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65C4" w14:textId="75DDCEF7" w:rsidR="006745E4" w:rsidRPr="006020B7" w:rsidRDefault="006745E4" w:rsidP="006745E4">
      <w:pPr>
        <w:pStyle w:val="Nagwek1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020B7">
        <w:rPr>
          <w:rFonts w:ascii="Arial Narrow" w:hAnsi="Arial Narrow"/>
          <w:b/>
          <w:bCs/>
          <w:sz w:val="24"/>
          <w:szCs w:val="24"/>
        </w:rPr>
        <w:t xml:space="preserve">Klauzula informacyjna  dotycząca przetwarzania danych osobowych 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6020B7">
        <w:rPr>
          <w:rFonts w:ascii="Arial Narrow" w:hAnsi="Arial Narrow"/>
          <w:b/>
          <w:bCs/>
          <w:sz w:val="24"/>
          <w:szCs w:val="24"/>
        </w:rPr>
        <w:t>w NAS</w:t>
      </w:r>
      <w:r>
        <w:rPr>
          <w:rFonts w:ascii="Arial Narrow" w:hAnsi="Arial Narrow"/>
          <w:b/>
          <w:bCs/>
          <w:sz w:val="24"/>
          <w:szCs w:val="24"/>
        </w:rPr>
        <w:t xml:space="preserve">K </w:t>
      </w:r>
      <w:r w:rsidRPr="006020B7">
        <w:rPr>
          <w:rFonts w:ascii="Arial Narrow" w:hAnsi="Arial Narrow"/>
          <w:b/>
          <w:bCs/>
          <w:sz w:val="24"/>
          <w:szCs w:val="24"/>
        </w:rPr>
        <w:t>S.A.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6020B7">
        <w:rPr>
          <w:rFonts w:ascii="Arial Narrow" w:hAnsi="Arial Narrow"/>
          <w:b/>
          <w:bCs/>
          <w:sz w:val="24"/>
          <w:szCs w:val="24"/>
        </w:rPr>
        <w:t xml:space="preserve">w związku z realizacją umowy o świadczenie 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6020B7">
        <w:rPr>
          <w:rFonts w:ascii="Arial Narrow" w:hAnsi="Arial Narrow"/>
          <w:b/>
          <w:bCs/>
          <w:sz w:val="24"/>
          <w:szCs w:val="24"/>
        </w:rPr>
        <w:t>publicznie dostępnych usług telekomunikacyjnych lub innych usług</w:t>
      </w:r>
    </w:p>
    <w:p w14:paraId="1CB01474" w14:textId="5959D6DC" w:rsidR="006745E4" w:rsidRPr="00F70B7B" w:rsidRDefault="006745E4" w:rsidP="006745E4">
      <w:pPr>
        <w:pStyle w:val="Akapitzlist"/>
        <w:ind w:left="-426" w:right="-709"/>
        <w:jc w:val="both"/>
        <w:rPr>
          <w:rFonts w:ascii="Arial Narrow" w:hAnsi="Arial Narrow" w:cs="Arial"/>
        </w:rPr>
      </w:pPr>
      <w:r w:rsidRPr="00F70B7B">
        <w:rPr>
          <w:rFonts w:ascii="Arial Narrow" w:hAnsi="Arial Narrow" w:cs="Arial"/>
        </w:rPr>
        <w:t xml:space="preserve">Zgodnie z art. 13 rozporządzenia Parlamentu Europejskiego i Rady (UE) 2016/679 z dnia 27 kwietnia 2016 r. </w:t>
      </w:r>
      <w:r w:rsidRPr="00F70B7B">
        <w:rPr>
          <w:rFonts w:ascii="Arial Narrow" w:hAnsi="Arial Narrow" w:cs="Arial"/>
        </w:rPr>
        <w:br/>
        <w:t>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 Narrow" w:hAnsi="Arial Narrow" w:cs="Arial"/>
        </w:rPr>
        <w:t xml:space="preserve"> zwane RODO</w:t>
      </w:r>
      <w:r w:rsidRPr="00F70B7B">
        <w:rPr>
          <w:rFonts w:ascii="Arial Narrow" w:hAnsi="Arial Narrow" w:cs="Arial"/>
        </w:rPr>
        <w:t xml:space="preserve">) (dz. Urz. UE L 119 </w:t>
      </w:r>
      <w:r>
        <w:rPr>
          <w:rFonts w:ascii="Arial Narrow" w:hAnsi="Arial Narrow" w:cs="Arial"/>
        </w:rPr>
        <w:br/>
      </w:r>
      <w:r w:rsidRPr="00F70B7B">
        <w:rPr>
          <w:rFonts w:ascii="Arial Narrow" w:hAnsi="Arial Narrow" w:cs="Arial"/>
        </w:rPr>
        <w:t>z 04.05.2016, str.1 ), informujemy że:</w:t>
      </w:r>
    </w:p>
    <w:tbl>
      <w:tblPr>
        <w:tblStyle w:val="Tabelasiatki1jasnaakcent1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8511"/>
      </w:tblGrid>
      <w:tr w:rsidR="006745E4" w:rsidRPr="00F70B7B" w14:paraId="78862278" w14:textId="77777777" w:rsidTr="002B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0D708C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511" w:type="dxa"/>
          </w:tcPr>
          <w:p w14:paraId="60A36C7F" w14:textId="02722D49" w:rsidR="006745E4" w:rsidRPr="00F70B7B" w:rsidRDefault="00CB58B9" w:rsidP="00CB58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B58B9">
              <w:rPr>
                <w:rFonts w:ascii="Arial Narrow" w:hAnsi="Arial Narrow" w:cs="Arial"/>
              </w:rPr>
              <w:t xml:space="preserve">Spółka NASK S.A. z siedzibą w Warszawie, działająca pod adresem 03-446 Warszawa, </w:t>
            </w:r>
            <w:r w:rsidRPr="00CB58B9">
              <w:rPr>
                <w:rFonts w:ascii="Arial Narrow" w:hAnsi="Arial Narrow" w:cs="Arial"/>
              </w:rPr>
              <w:br/>
              <w:t>ul.</w:t>
            </w:r>
            <w:r w:rsidRPr="00CB58B9">
              <w:rPr>
                <w:rFonts w:ascii="Arial Narrow" w:hAnsi="Arial Narrow"/>
              </w:rPr>
              <w:t xml:space="preserve"> 11 Listopada 23</w:t>
            </w:r>
            <w:r w:rsidRPr="00CB58B9">
              <w:rPr>
                <w:rFonts w:ascii="Arial Narrow" w:hAnsi="Arial Narrow" w:cs="Arial"/>
              </w:rPr>
              <w:t xml:space="preserve">, zarejestrowana przez Sąd Rejonowy dla m.st. Warszawy XIII Wydział Gospodarczy KRS: 0000644422, NIP: 9512421815, REGON: 365743505, tel. +48 22 182 00 00, mail: </w:t>
            </w:r>
            <w:hyperlink r:id="rId7" w:history="1">
              <w:r w:rsidRPr="00CB58B9">
                <w:rPr>
                  <w:rStyle w:val="Hipercze"/>
                  <w:rFonts w:ascii="Arial Narrow" w:hAnsi="Arial Narrow" w:cs="Arial"/>
                  <w:b w:val="0"/>
                  <w:bCs w:val="0"/>
                </w:rPr>
                <w:t>kontakt@nasksa.pl</w:t>
              </w:r>
            </w:hyperlink>
            <w:r w:rsidRPr="00CB58B9">
              <w:rPr>
                <w:rFonts w:ascii="Arial Narrow" w:hAnsi="Arial Narrow" w:cs="Arial"/>
              </w:rPr>
              <w:t>, (dalej NASK S.A.)</w:t>
            </w:r>
          </w:p>
        </w:tc>
      </w:tr>
      <w:tr w:rsidR="006745E4" w:rsidRPr="00F70B7B" w14:paraId="1A47CDAB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CE549BB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511" w:type="dxa"/>
          </w:tcPr>
          <w:p w14:paraId="134A79C1" w14:textId="77777777" w:rsidR="006745E4" w:rsidRPr="00DC62E1" w:rsidRDefault="006745E4" w:rsidP="002B136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 xml:space="preserve"> Inspektor ochrony danych osobowych</w:t>
            </w:r>
            <w:r w:rsidRPr="00DC62E1">
              <w:rPr>
                <w:rFonts w:ascii="Arial Narrow" w:hAnsi="Arial Narrow" w:cs="Arial"/>
              </w:rPr>
              <w:t xml:space="preserve"> jest dostępny: </w:t>
            </w:r>
          </w:p>
          <w:p w14:paraId="2B2DAD64" w14:textId="71400396" w:rsidR="006745E4" w:rsidRPr="00DC62E1" w:rsidRDefault="006745E4" w:rsidP="002B136B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pisemnie - adres siedziby Administratora;</w:t>
            </w:r>
          </w:p>
          <w:p w14:paraId="1261ABB9" w14:textId="77777777" w:rsidR="006745E4" w:rsidRPr="00DC62E1" w:rsidRDefault="006745E4" w:rsidP="002B136B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eastAsia="Times New Roman" w:hAnsi="Arial Narrow" w:cs="Arial"/>
              </w:rPr>
              <w:t>elektronicznie - adres e-mail</w:t>
            </w:r>
            <w:r w:rsidRPr="00DC62E1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DC62E1">
                <w:rPr>
                  <w:rStyle w:val="Hipercze"/>
                  <w:rFonts w:ascii="Arial Narrow" w:hAnsi="Arial Narrow" w:cs="Arial"/>
                  <w:color w:val="auto"/>
                </w:rPr>
                <w:t>iod@nasksa.pl</w:t>
              </w:r>
            </w:hyperlink>
            <w:r w:rsidRPr="00DC62E1">
              <w:rPr>
                <w:rStyle w:val="Hipercze"/>
                <w:rFonts w:ascii="Arial Narrow" w:hAnsi="Arial Narrow" w:cs="Arial"/>
                <w:color w:val="auto"/>
              </w:rPr>
              <w:t>;</w:t>
            </w:r>
          </w:p>
          <w:p w14:paraId="48059C3E" w14:textId="77777777" w:rsidR="006745E4" w:rsidRPr="00DC62E1" w:rsidRDefault="006745E4" w:rsidP="002B136B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telefonicznie – nr tel. </w:t>
            </w:r>
            <w:r w:rsidRPr="00DC62E1">
              <w:rPr>
                <w:rStyle w:val="Hipercze"/>
                <w:rFonts w:ascii="Arial Narrow" w:hAnsi="Arial Narrow" w:cs="Arial"/>
                <w:color w:val="auto"/>
              </w:rPr>
              <w:t>+48 882 362 331.</w:t>
            </w:r>
          </w:p>
        </w:tc>
      </w:tr>
      <w:tr w:rsidR="006745E4" w:rsidRPr="00F70B7B" w14:paraId="44D0366A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FA9D61D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511" w:type="dxa"/>
          </w:tcPr>
          <w:p w14:paraId="4187EAD4" w14:textId="77777777" w:rsidR="006745E4" w:rsidRPr="00FD04FA" w:rsidRDefault="006745E4" w:rsidP="002B136B">
            <w:pPr>
              <w:autoSpaceDE w:val="0"/>
              <w:autoSpaceDN w:val="0"/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napToGrid w:val="0"/>
              </w:rPr>
            </w:pPr>
            <w:r w:rsidRPr="00FD04FA">
              <w:rPr>
                <w:rFonts w:ascii="Arial Narrow" w:hAnsi="Arial Narrow" w:cstheme="minorHAnsi"/>
              </w:rPr>
              <w:t xml:space="preserve">Podstawą prawną przetwarzania danych osobowych jest §6 Statutu Spółki NASK S.A. </w:t>
            </w:r>
            <w:r w:rsidRPr="00FD04FA">
              <w:rPr>
                <w:rFonts w:ascii="Arial Narrow" w:hAnsi="Arial Narrow" w:cstheme="minorHAnsi"/>
              </w:rPr>
              <w:br/>
              <w:t xml:space="preserve">w związku z art. 6 ust. 1 RODO oraz w związku z przepisami określonymi w Warunkach Świadczenia Usługi (SLA) i Regulaminie Świadczenia Publicznie Dostępnych Usług Telekomunikacyjnych, stanowiących załączniki do łączącej Strony Umowy. </w:t>
            </w:r>
          </w:p>
          <w:p w14:paraId="1648AE1F" w14:textId="77777777" w:rsidR="006745E4" w:rsidRPr="00FD04FA" w:rsidRDefault="006745E4" w:rsidP="002B136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FD04FA">
              <w:rPr>
                <w:rFonts w:ascii="Arial Narrow" w:hAnsi="Arial Narrow" w:cstheme="minorHAnsi"/>
              </w:rPr>
              <w:t>Przetwarzanie danych osobowych ma miejsce m.in. w następujących celach:</w:t>
            </w:r>
          </w:p>
          <w:p w14:paraId="322E428C" w14:textId="47A944E8" w:rsidR="00D225AB" w:rsidRDefault="006745E4" w:rsidP="00D225A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D225AB">
              <w:rPr>
                <w:rFonts w:ascii="Arial Narrow" w:hAnsi="Arial Narrow" w:cstheme="minorHAnsi"/>
              </w:rPr>
              <w:t>zawarcia i wykonania</w:t>
            </w:r>
            <w:r w:rsidR="00D225AB">
              <w:rPr>
                <w:rFonts w:ascii="Arial Narrow" w:hAnsi="Arial Narrow" w:cstheme="minorHAnsi"/>
              </w:rPr>
              <w:t xml:space="preserve"> obowiązków wynikających z umowy z NASK S.A., w szczególności w celu weryfikacji  oświadczeń złożonych przez kontrahenta, w tym potwierdzenia posiadanych kwalifikacji osób wskazanych do  realizacji umowy, kontaktu przy wykonywaniu umowy, wymiany korespondencji, wydania pełnomocnictw, kontroli należytego wykonania umowy, rozliczenia umowy, zachowania zasad poufności oraz bezpieczeństwa i higieny pracy,</w:t>
            </w:r>
          </w:p>
          <w:p w14:paraId="2387EBEB" w14:textId="0154E94B" w:rsidR="006745E4" w:rsidRPr="00CF4F19" w:rsidRDefault="00CF4F19" w:rsidP="00CF4F19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 w:cstheme="minorHAnsi"/>
              </w:rPr>
              <w:t>obsługą prawną, dochodzeniem</w:t>
            </w:r>
            <w:r w:rsidR="006745E4" w:rsidRPr="00CF4F19">
              <w:rPr>
                <w:rFonts w:ascii="Arial Narrow" w:hAnsi="Arial Narrow" w:cstheme="minorHAnsi"/>
              </w:rPr>
              <w:t xml:space="preserve"> roszczeń;</w:t>
            </w:r>
          </w:p>
          <w:p w14:paraId="2FD7A9D8" w14:textId="4646BA12" w:rsidR="006745E4" w:rsidRPr="00CF4F19" w:rsidRDefault="006745E4" w:rsidP="00CF4F1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FD04FA">
              <w:rPr>
                <w:rFonts w:ascii="Arial Narrow" w:hAnsi="Arial Narrow" w:cstheme="minorHAnsi"/>
              </w:rPr>
              <w:t>weryfikacji wiarygodności płatniczej i podatkowej kontrahenta  [u</w:t>
            </w:r>
            <w:r w:rsidRPr="00FD04FA">
              <w:rPr>
                <w:rFonts w:ascii="Arial Narrow" w:eastAsia="Times New Roman" w:hAnsi="Arial Narrow" w:cs="Arial"/>
                <w:lang w:eastAsia="pl-PL"/>
              </w:rPr>
              <w:t>stawa z dnia 11 marca 2004 r. o podatku od towarów i usług (Dz.U.2020.106 t.j. z pózn. zm.)]</w:t>
            </w:r>
            <w:r w:rsidR="00CF4F1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CF4F19">
              <w:rPr>
                <w:rFonts w:ascii="Arial Narrow" w:hAnsi="Arial Narrow" w:cstheme="minorHAnsi"/>
              </w:rPr>
              <w:t>– przez okres niezbędny do dokonania takiej oceny przy zawarciu, przedłużeniu lub rozszerzeniu zakresu umowy;</w:t>
            </w:r>
          </w:p>
          <w:p w14:paraId="7F9B9344" w14:textId="77777777" w:rsidR="006745E4" w:rsidRPr="00FD04FA" w:rsidRDefault="006745E4" w:rsidP="006745E4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FD04FA">
              <w:rPr>
                <w:rFonts w:ascii="Arial Narrow" w:hAnsi="Arial Narrow" w:cstheme="minorHAnsi"/>
              </w:rPr>
              <w:t xml:space="preserve">marketingu bezpośredniego - przez okres trwania umowy lub do złożenia sprzeciwu, </w:t>
            </w:r>
          </w:p>
          <w:p w14:paraId="0E6D82B4" w14:textId="77777777" w:rsidR="006745E4" w:rsidRPr="00FD04FA" w:rsidRDefault="006745E4" w:rsidP="006745E4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FD04FA">
              <w:rPr>
                <w:rFonts w:ascii="Arial Narrow" w:hAnsi="Arial Narrow" w:cstheme="minorHAnsi"/>
              </w:rPr>
              <w:t>wykrywania nadużyć i zapobiegania im przez okres trwania umowy, a następnie przez czas trwania postępowań prowadzonych przez właściwe organy publiczne na podstawie m.in.:</w:t>
            </w:r>
          </w:p>
          <w:p w14:paraId="1A3BF58E" w14:textId="2358D097" w:rsidR="006745E4" w:rsidRPr="00CF4F19" w:rsidRDefault="006745E4" w:rsidP="006745E4">
            <w:pPr>
              <w:pStyle w:val="NormalnyWeb"/>
              <w:numPr>
                <w:ilvl w:val="1"/>
                <w:numId w:val="5"/>
              </w:numPr>
              <w:spacing w:before="0" w:beforeAutospacing="0" w:after="0" w:afterAutospacing="0"/>
              <w:ind w:left="8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F4F19">
              <w:rPr>
                <w:rFonts w:ascii="Arial Narrow" w:hAnsi="Arial Narrow"/>
                <w:sz w:val="22"/>
                <w:szCs w:val="22"/>
              </w:rPr>
              <w:t xml:space="preserve">ustawa z dnia 16 lipca 2004 r. Prawo telekomunikacyjne (t.j. Dz. U. z 2019 r. poz. 2460, </w:t>
            </w:r>
            <w:r w:rsidR="00CF4F19">
              <w:rPr>
                <w:rFonts w:ascii="Arial Narrow" w:hAnsi="Arial Narrow"/>
                <w:sz w:val="22"/>
                <w:szCs w:val="22"/>
              </w:rPr>
              <w:br/>
            </w:r>
            <w:r w:rsidRPr="00CF4F19">
              <w:rPr>
                <w:rFonts w:ascii="Arial Narrow" w:hAnsi="Arial Narrow"/>
                <w:sz w:val="22"/>
                <w:szCs w:val="22"/>
              </w:rPr>
              <w:t xml:space="preserve">z 2020 r. poz. 374, 695, 875 z późn. zm.) oraz przepisy międzynarodowe, o których mowa </w:t>
            </w:r>
            <w:r w:rsidR="00CF4F19">
              <w:rPr>
                <w:rFonts w:ascii="Arial Narrow" w:hAnsi="Arial Narrow"/>
                <w:sz w:val="22"/>
                <w:szCs w:val="22"/>
              </w:rPr>
              <w:br/>
            </w:r>
            <w:r w:rsidRPr="00CF4F19">
              <w:rPr>
                <w:rFonts w:ascii="Arial Narrow" w:hAnsi="Arial Narrow"/>
                <w:sz w:val="22"/>
                <w:szCs w:val="22"/>
              </w:rPr>
              <w:t>w art. 3 ust. 3 Prawa telekomunikacyjnego,</w:t>
            </w:r>
          </w:p>
          <w:p w14:paraId="09480AFA" w14:textId="77777777" w:rsidR="006745E4" w:rsidRPr="00CF4F19" w:rsidRDefault="006745E4" w:rsidP="006745E4">
            <w:pPr>
              <w:pStyle w:val="NormalnyWeb"/>
              <w:numPr>
                <w:ilvl w:val="1"/>
                <w:numId w:val="5"/>
              </w:numPr>
              <w:spacing w:before="0" w:beforeAutospacing="0" w:after="0" w:afterAutospacing="0"/>
              <w:ind w:left="8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F4F19">
              <w:rPr>
                <w:rFonts w:ascii="Arial Narrow" w:hAnsi="Arial Narrow"/>
                <w:sz w:val="22"/>
                <w:szCs w:val="22"/>
              </w:rPr>
              <w:t>ustawa z dnia 16 listopada 2012 r. o zmianie ustawy – Prawo telekomunikacyjne oraz niektórych innych ustaw (Dz. U. z 2012 r. poz. 1445, z 2013 r. poz. 1635 z późn. zm.),</w:t>
            </w:r>
          </w:p>
          <w:p w14:paraId="2BD9C9C0" w14:textId="77777777" w:rsidR="006745E4" w:rsidRPr="00CF4F19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 xml:space="preserve">ustawy z dnia 6 czerwca 1997 r. - Kodeks karny (Dz. U. z 1997 r., nr 88, poz. 553, </w:t>
            </w:r>
            <w:r w:rsidRPr="00CF4F19">
              <w:rPr>
                <w:rFonts w:ascii="Arial Narrow" w:hAnsi="Arial Narrow"/>
              </w:rPr>
              <w:br/>
              <w:t xml:space="preserve">z późń. zm.), </w:t>
            </w:r>
          </w:p>
          <w:p w14:paraId="5D1D95AD" w14:textId="77777777" w:rsidR="006745E4" w:rsidRPr="00CF4F19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 xml:space="preserve">ustawy z dnia 6 czerwca 1997 r. - Kodeks postępowania karnego (Dz. U. z 1997 r., nr 89, poz. 555, 4 z późń. zm.); </w:t>
            </w:r>
          </w:p>
          <w:p w14:paraId="53040043" w14:textId="77777777" w:rsidR="006745E4" w:rsidRPr="00CF4F19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 xml:space="preserve">ustawy z dnia 16 lutego 2007 r. o ochronie konkurencji i konsumentów (Dz. U. z 2015 r. poz. 184); </w:t>
            </w:r>
          </w:p>
          <w:p w14:paraId="5B8AF230" w14:textId="77777777" w:rsidR="006745E4" w:rsidRPr="00CF4F19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 xml:space="preserve">ustawa z dnia 16 kwietnia 1993 r. o zwalczaniu nieuczciwej konkurencji (Dz. U. z 2003 r. nr 153, poz. 1503 z późn. zm.); </w:t>
            </w:r>
          </w:p>
          <w:p w14:paraId="7C7A1232" w14:textId="77777777" w:rsidR="006745E4" w:rsidRPr="00CF4F19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 xml:space="preserve">ustawy z dnia 24 maja 2002 r. o Agencji Bezpieczeństwa Wewnętrznego oraz Agencji Wywiadu (Dz. U. z 2015 r. poz. 1929z późń. zm.); </w:t>
            </w:r>
          </w:p>
          <w:p w14:paraId="7219048B" w14:textId="77777777" w:rsidR="006745E4" w:rsidRPr="00FD04FA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>ustawy z dnia 9 czerwca 2006 r. o Centralnym Biurze Antykorupcyjnym (Dz. U. z 2014 r. poz. 1411 z późń. zm.).</w:t>
            </w:r>
          </w:p>
        </w:tc>
      </w:tr>
      <w:tr w:rsidR="006745E4" w:rsidRPr="00F70B7B" w14:paraId="0B24EAA2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C46C55" w14:textId="0A309566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</w:t>
            </w:r>
            <w:r w:rsidR="00CB58B9">
              <w:rPr>
                <w:rFonts w:ascii="Arial Narrow" w:hAnsi="Arial Narrow" w:cs="Arial"/>
                <w:color w:val="2F5496" w:themeColor="accent1" w:themeShade="BF"/>
              </w:rPr>
              <w:t>rzesłanki prawne</w:t>
            </w:r>
            <w:r>
              <w:rPr>
                <w:rFonts w:ascii="Arial Narrow" w:hAnsi="Arial Narrow" w:cs="Arial"/>
                <w:color w:val="2F5496" w:themeColor="accent1" w:themeShade="BF"/>
              </w:rPr>
              <w:t xml:space="preserve"> przetwarzania danych (RODO)</w:t>
            </w:r>
          </w:p>
        </w:tc>
        <w:tc>
          <w:tcPr>
            <w:tcW w:w="8511" w:type="dxa"/>
          </w:tcPr>
          <w:p w14:paraId="447CBAF7" w14:textId="59749313" w:rsidR="006745E4" w:rsidRPr="00D225AB" w:rsidRDefault="006745E4" w:rsidP="00D225A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225AB">
              <w:rPr>
                <w:rFonts w:ascii="Arial Narrow" w:hAnsi="Arial Narrow" w:cs="Arial"/>
              </w:rPr>
              <w:t xml:space="preserve">zgoda osoby, której dane są przetwarzane (art. 6 ust. 1 lit. a), </w:t>
            </w:r>
          </w:p>
          <w:p w14:paraId="001D7785" w14:textId="77777777" w:rsidR="006745E4" w:rsidRPr="00DC62E1" w:rsidRDefault="006745E4" w:rsidP="002B136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wykonanie umowy (art. 6 ust. 1 lit. b), </w:t>
            </w:r>
          </w:p>
          <w:p w14:paraId="057ECF02" w14:textId="77777777" w:rsidR="006745E4" w:rsidRPr="00DC62E1" w:rsidRDefault="006745E4" w:rsidP="002B136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obowiązek prawny Administratora (art. 6 ust. 1 lit. c), </w:t>
            </w:r>
          </w:p>
          <w:p w14:paraId="6CD84137" w14:textId="77777777" w:rsidR="006745E4" w:rsidRPr="00DC62E1" w:rsidRDefault="006745E4" w:rsidP="002B136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ochrona żywotnych interesów osoby, której dane dotyczą lub innej osoby fizycznej (art. 6 ust. 1 lit. d) </w:t>
            </w:r>
          </w:p>
          <w:p w14:paraId="3F4AB9C0" w14:textId="77777777" w:rsidR="006745E4" w:rsidRPr="00DC62E1" w:rsidRDefault="006745E4" w:rsidP="002B136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niezbędność wykonania zadania realizowanego w interesie publicznym (art. 6 ust. 1 lit. e)</w:t>
            </w:r>
          </w:p>
          <w:p w14:paraId="30C4DB7C" w14:textId="77777777" w:rsidR="006745E4" w:rsidRPr="00DC62E1" w:rsidRDefault="006745E4" w:rsidP="002B136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lastRenderedPageBreak/>
              <w:t>uzasadniony interes Administratora Danych Osobowych (art. 6 ust. 1 lit. f).</w:t>
            </w:r>
          </w:p>
        </w:tc>
      </w:tr>
      <w:tr w:rsidR="006745E4" w:rsidRPr="00F70B7B" w14:paraId="7445CE55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4A0060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lastRenderedPageBreak/>
              <w:t>Odbiorcy danych osobowych</w:t>
            </w:r>
          </w:p>
        </w:tc>
        <w:tc>
          <w:tcPr>
            <w:tcW w:w="8511" w:type="dxa"/>
          </w:tcPr>
          <w:p w14:paraId="0BFD2D35" w14:textId="77777777" w:rsidR="006745E4" w:rsidRPr="00DC62E1" w:rsidRDefault="006745E4" w:rsidP="002B136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organy władzy publicznej oraz organy administracji publicznej na podstawie przepisów prawa (Policja, prokuratura, ZUS, administracja skarbowa) w zakresie niezbędnym do realizacji zadań publicznych;</w:t>
            </w:r>
          </w:p>
          <w:p w14:paraId="0ABC04ED" w14:textId="77777777" w:rsidR="006745E4" w:rsidRPr="00DC62E1" w:rsidRDefault="006745E4" w:rsidP="002B136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kontrahenci Administratora w ramach prowadzonej przez niego działalności, </w:t>
            </w:r>
            <w:r w:rsidRPr="00DC62E1">
              <w:rPr>
                <w:rFonts w:ascii="Arial Narrow" w:hAnsi="Arial Narrow" w:cs="Arial"/>
              </w:rPr>
              <w:br/>
              <w:t>w zakresie niezbędnym do zapewnienia prawidłowej współpracy;</w:t>
            </w:r>
          </w:p>
          <w:p w14:paraId="5DAE8933" w14:textId="4D9EC2F8" w:rsidR="006745E4" w:rsidRPr="00D225AB" w:rsidRDefault="006745E4" w:rsidP="00D225A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osoby, które uzyskają dostęp do informacji publicznej</w:t>
            </w:r>
            <w:r w:rsidRPr="00D225AB">
              <w:rPr>
                <w:rFonts w:ascii="Arial Narrow" w:hAnsi="Arial Narrow" w:cs="Arial"/>
              </w:rPr>
              <w:t xml:space="preserve">; </w:t>
            </w:r>
          </w:p>
          <w:p w14:paraId="0BD25BB9" w14:textId="73635494" w:rsidR="006745E4" w:rsidRPr="00DC62E1" w:rsidRDefault="006745E4" w:rsidP="002B136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podmioty dostarczające usług informatycznych, prawniczych, </w:t>
            </w:r>
            <w:r w:rsidR="00D225AB">
              <w:rPr>
                <w:rFonts w:ascii="Arial Narrow" w:hAnsi="Arial Narrow" w:cs="Arial"/>
              </w:rPr>
              <w:t xml:space="preserve">finansowych, </w:t>
            </w:r>
            <w:r w:rsidRPr="00DC62E1">
              <w:rPr>
                <w:rFonts w:ascii="Arial Narrow" w:hAnsi="Arial Narrow" w:cs="Arial"/>
              </w:rPr>
              <w:t xml:space="preserve">audytowych </w:t>
            </w:r>
            <w:r w:rsidRPr="00DC62E1">
              <w:rPr>
                <w:rFonts w:ascii="Arial Narrow" w:hAnsi="Arial Narrow" w:cs="Arial"/>
              </w:rPr>
              <w:br/>
              <w:t xml:space="preserve">i księgowych na rzecz Administratora; </w:t>
            </w:r>
          </w:p>
          <w:p w14:paraId="722E4624" w14:textId="77777777" w:rsidR="006745E4" w:rsidRPr="00DC62E1" w:rsidRDefault="006745E4" w:rsidP="002B136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jednostki naukowe i badawcze w celach naukowo-badawczych, statystycznych, badania opinii publicznej, jeżeli po wykorzystaniu dane te zostaną poddane takiej modyfikacji, która nie pozwoli ustalić tożsamości osób, których dane dotyczą.</w:t>
            </w:r>
          </w:p>
        </w:tc>
      </w:tr>
      <w:tr w:rsidR="006745E4" w:rsidRPr="00F70B7B" w14:paraId="0BA95669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098B71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Okres przetwarzania</w:t>
            </w:r>
          </w:p>
        </w:tc>
        <w:tc>
          <w:tcPr>
            <w:tcW w:w="8511" w:type="dxa"/>
          </w:tcPr>
          <w:p w14:paraId="4A372B91" w14:textId="77777777" w:rsidR="006745E4" w:rsidRPr="00DC62E1" w:rsidRDefault="006745E4" w:rsidP="002B13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Okres przetwarzania to okres, przez który dane osobowe będą przechowywane, a gdy nie jest możliwe określenie go datami, kryteria ustalania tego okresu tj.:</w:t>
            </w:r>
          </w:p>
          <w:p w14:paraId="418F3863" w14:textId="77777777" w:rsidR="006745E4" w:rsidRPr="00DC62E1" w:rsidRDefault="006745E4" w:rsidP="002B13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 - do wypełnienia celu, w którym dane osobowe zostały pozyskane;</w:t>
            </w:r>
          </w:p>
          <w:p w14:paraId="2E72F838" w14:textId="77777777" w:rsidR="006745E4" w:rsidRPr="00DC62E1" w:rsidRDefault="006745E4" w:rsidP="002B13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C62E1">
              <w:rPr>
                <w:rFonts w:ascii="Arial Narrow" w:hAnsi="Arial Narrow" w:cs="Arial"/>
              </w:rPr>
              <w:t xml:space="preserve">- okres archiwizacji – zgodnie z powszechnie obowiązującymi przepisami prawa </w:t>
            </w:r>
            <w:r w:rsidRPr="00DC62E1">
              <w:rPr>
                <w:rFonts w:ascii="Arial Narrow" w:hAnsi="Arial Narrow" w:cs="Arial"/>
              </w:rPr>
              <w:br/>
              <w:t>i przepisami wewnętrznymi: Instrukcją Archiwizacyjną, Rzeczowym Wykazem Akt (JRWA).</w:t>
            </w:r>
          </w:p>
        </w:tc>
      </w:tr>
      <w:tr w:rsidR="006745E4" w:rsidRPr="00F70B7B" w14:paraId="1C684C23" w14:textId="77777777" w:rsidTr="002B136B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64BA5B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Prawa </w:t>
            </w:r>
          </w:p>
        </w:tc>
        <w:tc>
          <w:tcPr>
            <w:tcW w:w="8511" w:type="dxa"/>
          </w:tcPr>
          <w:p w14:paraId="054E2874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dostępu do danych osobowych na podstawie art. 15 RODO;</w:t>
            </w:r>
          </w:p>
          <w:p w14:paraId="22729321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żądania sprostowania danych na podstawie art. 16 RODO;</w:t>
            </w:r>
          </w:p>
          <w:p w14:paraId="20831A2E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od administratora ograniczenia przetwarzania danych osobowych na podstawie art. 18 RODO;</w:t>
            </w:r>
          </w:p>
          <w:p w14:paraId="60900B3C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wniesienia skargi do Prezesa Urzędu Ochrony Danych Osobowych;</w:t>
            </w:r>
          </w:p>
          <w:p w14:paraId="110BE34D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usunięcia danych osobowych na podstawie art. 17 RODO;</w:t>
            </w:r>
          </w:p>
          <w:p w14:paraId="101BC709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przenoszenia danych osobowych, o którym mowa w art. 20 RODO,</w:t>
            </w:r>
          </w:p>
          <w:p w14:paraId="14AF5161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cofnięcia zgody na przetwarzanie danych osobowych poprzez złożenie/przesłanie pisma na adres Administratora, jeżeli uprzednio wyrazili Państwo taką zgodę </w:t>
            </w:r>
            <w:r w:rsidRPr="00DC62E1">
              <w:rPr>
                <w:rFonts w:ascii="Arial Narrow" w:hAnsi="Arial Narrow" w:cs="Arial"/>
              </w:rPr>
              <w:br/>
              <w:t xml:space="preserve">i przetwarzanie dotyczących Państwa danych odbywa się na jej podstawie, </w:t>
            </w:r>
          </w:p>
          <w:p w14:paraId="24D1B70E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wniesienia sprzeciwu wobec przetwarzania swoich danych osobowych z przyczyn związanych z szczególną sytuacją zgodnie z art. 21 RODO</w:t>
            </w:r>
          </w:p>
        </w:tc>
      </w:tr>
      <w:tr w:rsidR="006745E4" w:rsidRPr="00F70B7B" w14:paraId="60FE3DC8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3D8918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8511" w:type="dxa"/>
          </w:tcPr>
          <w:p w14:paraId="1BC14845" w14:textId="77777777" w:rsidR="006745E4" w:rsidRPr="00DC62E1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</w:rPr>
              <w:t>Dane osobowe nie są i nie będą udostępniane innym podmiotom</w:t>
            </w:r>
            <w:r w:rsidRPr="00DC62E1">
              <w:rPr>
                <w:rFonts w:ascii="Arial Narrow" w:hAnsi="Arial Narrow" w:cs="Arial"/>
              </w:rPr>
              <w:t xml:space="preserve"> poza przypadkami, gdy obowiązek taki wynika z powszechnie obowiązujących przepisów prawa lub zostanie na to wyrażona zgoda, jednak mogą być udostępnione stronom postępowań administracyjnych lub sądowych, których jest Pan/Pani stroną lub uczestnikiem w trybie udostępnienia akt tych postępowań.</w:t>
            </w:r>
          </w:p>
        </w:tc>
      </w:tr>
      <w:tr w:rsidR="006745E4" w:rsidRPr="00F70B7B" w14:paraId="6DE8CEBA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94FCC6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8511" w:type="dxa"/>
          </w:tcPr>
          <w:p w14:paraId="32B1E69C" w14:textId="77777777" w:rsidR="006745E4" w:rsidRPr="00DC62E1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 xml:space="preserve">Przetwarzanie danych osobowych jest niezbędne do realizacji praw i obowiązków stron umowy </w:t>
            </w:r>
            <w:r w:rsidRPr="00DC62E1">
              <w:rPr>
                <w:rFonts w:ascii="Arial Narrow" w:hAnsi="Arial Narrow" w:cs="Arial"/>
              </w:rPr>
              <w:t xml:space="preserve">i jest obowiązkowe na gruncie przepisów </w:t>
            </w:r>
            <w:r>
              <w:rPr>
                <w:rFonts w:ascii="Arial Narrow" w:hAnsi="Arial Narrow" w:cs="Arial"/>
              </w:rPr>
              <w:t xml:space="preserve">Prawa telekomunikacyjnego, </w:t>
            </w:r>
            <w:r w:rsidRPr="00DC62E1">
              <w:rPr>
                <w:rFonts w:ascii="Arial Narrow" w:hAnsi="Arial Narrow" w:cs="Arial"/>
              </w:rPr>
              <w:t>Kodeksu cywilnego, Kodeksu spółek handlowych oraz innych przepisów prawa określających obowiązki stron stosunków prawnych, w szczególności jest niezbędne do zawarcia umowy lub realizacji wzajemnych świadczeń i zobowiązań.</w:t>
            </w:r>
          </w:p>
        </w:tc>
      </w:tr>
      <w:tr w:rsidR="006745E4" w:rsidRPr="00F70B7B" w14:paraId="52195EDC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4FB088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8511" w:type="dxa"/>
          </w:tcPr>
          <w:p w14:paraId="673407BA" w14:textId="77777777" w:rsidR="006745E4" w:rsidRPr="00DC62E1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>Jeśli przetwarzanie danych osobowych narusza obowiązujące przepisy prawa, przysługuje Pani/Panu prawo wniesienia skargi do organu nadzorczego</w:t>
            </w:r>
            <w:r w:rsidRPr="00DC62E1">
              <w:rPr>
                <w:rFonts w:ascii="Arial Narrow" w:hAnsi="Arial Narrow" w:cs="Arial"/>
              </w:rPr>
              <w:t xml:space="preserve">, którym jest Prezes Urzędu Ochrony Danych. Biuro Prezesa Urzędu Ochrony Danych Osobowych  </w:t>
            </w:r>
            <w:hyperlink r:id="rId9" w:history="1">
              <w:r w:rsidRPr="00DC62E1">
                <w:rPr>
                  <w:rFonts w:ascii="Arial Narrow" w:hAnsi="Arial Narrow" w:cs="Arial"/>
                </w:rPr>
                <w:t>Adres</w:t>
              </w:r>
            </w:hyperlink>
            <w:r w:rsidRPr="00DC62E1">
              <w:rPr>
                <w:rFonts w:ascii="Arial Narrow" w:hAnsi="Arial Narrow" w:cs="Arial"/>
              </w:rPr>
              <w:t xml:space="preserve">: Stawki 2, 00-193 Warszawa, </w:t>
            </w:r>
            <w:hyperlink r:id="rId10" w:history="1">
              <w:r w:rsidRPr="00DC62E1">
                <w:rPr>
                  <w:rFonts w:ascii="Arial Narrow" w:hAnsi="Arial Narrow" w:cs="Arial"/>
                </w:rPr>
                <w:t>Tel.</w:t>
              </w:r>
            </w:hyperlink>
            <w:r w:rsidRPr="00DC62E1">
              <w:rPr>
                <w:rFonts w:ascii="Arial Narrow" w:hAnsi="Arial Narrow" w:cs="Arial"/>
              </w:rPr>
              <w:t> 22 531 03 00.</w:t>
            </w:r>
          </w:p>
        </w:tc>
      </w:tr>
      <w:tr w:rsidR="006745E4" w:rsidRPr="00F70B7B" w14:paraId="08E3313B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58F42A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511" w:type="dxa"/>
          </w:tcPr>
          <w:p w14:paraId="199BCBB9" w14:textId="77777777" w:rsidR="006745E4" w:rsidRPr="00DC62E1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Pr="00DC62E1">
              <w:rPr>
                <w:rFonts w:ascii="Arial Narrow" w:hAnsi="Arial Narrow" w:cs="Arial"/>
                <w:b/>
              </w:rPr>
              <w:t>ane osobowe</w:t>
            </w:r>
            <w:r w:rsidRPr="00DC62E1">
              <w:rPr>
                <w:rFonts w:ascii="Arial Narrow" w:hAnsi="Arial Narrow" w:cs="Arial"/>
              </w:rPr>
              <w:t xml:space="preserve"> nie będą przekazywane do państwa trzeciego ani organizacji międzynarodowej oraz nie będą przetwarzane w sposób zautomatyzowany w tym również w formie profilowania, o czym jest mowa w art. 22 ust. 1 i 4 RODO. </w:t>
            </w:r>
            <w:r>
              <w:rPr>
                <w:rFonts w:ascii="Arial Narrow" w:hAnsi="Arial Narrow" w:cs="Arial"/>
              </w:rPr>
              <w:t xml:space="preserve"> </w:t>
            </w:r>
            <w:r w:rsidRPr="00DC62E1">
              <w:rPr>
                <w:rFonts w:ascii="Arial Narrow" w:hAnsi="Arial Narrow" w:cs="Arial"/>
                <w:b/>
                <w:bCs/>
              </w:rPr>
              <w:t xml:space="preserve">Administrator informuje, że w ramach swej działalności stosuje hierarchiczne bazy danych </w:t>
            </w:r>
            <w:r w:rsidRPr="00DC62E1">
              <w:rPr>
                <w:rFonts w:ascii="Arial Narrow" w:hAnsi="Arial Narrow" w:cs="Arial"/>
              </w:rPr>
              <w:t>(Active Directory) i w tym zakresie może przechowywać dane osobowe w chmurze</w:t>
            </w:r>
            <w:r w:rsidRPr="00DC62E1">
              <w:rPr>
                <w:rFonts w:ascii="Arial Narrow" w:hAnsi="Arial Narrow" w:cs="Arial"/>
                <w:b/>
                <w:bCs/>
              </w:rPr>
              <w:t>,</w:t>
            </w:r>
            <w:r w:rsidRPr="00DC62E1">
              <w:rPr>
                <w:rFonts w:ascii="Arial Narrow" w:hAnsi="Arial Narrow" w:cs="Arial"/>
              </w:rPr>
              <w:t xml:space="preserve">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0EE460AE" w14:textId="77777777" w:rsidR="006745E4" w:rsidRDefault="006745E4" w:rsidP="006745E4"/>
    <w:p w14:paraId="7B45307E" w14:textId="77777777" w:rsidR="00E00DFE" w:rsidRDefault="00F661AC"/>
    <w:sectPr w:rsidR="00E00DFE" w:rsidSect="006020B7">
      <w:headerReference w:type="default" r:id="rId11"/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B27C" w14:textId="77777777" w:rsidR="00F661AC" w:rsidRDefault="00F661AC" w:rsidP="006745E4">
      <w:pPr>
        <w:spacing w:after="0" w:line="240" w:lineRule="auto"/>
      </w:pPr>
      <w:r>
        <w:separator/>
      </w:r>
    </w:p>
  </w:endnote>
  <w:endnote w:type="continuationSeparator" w:id="0">
    <w:p w14:paraId="310B9EB1" w14:textId="77777777" w:rsidR="00F661AC" w:rsidRDefault="00F661AC" w:rsidP="0067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301542"/>
      <w:docPartObj>
        <w:docPartGallery w:val="Page Numbers (Bottom of Page)"/>
        <w:docPartUnique/>
      </w:docPartObj>
    </w:sdtPr>
    <w:sdtEndPr/>
    <w:sdtContent>
      <w:p w14:paraId="79414117" w14:textId="77777777" w:rsidR="006020B7" w:rsidRDefault="005771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6B07C4" w14:textId="77777777" w:rsidR="006020B7" w:rsidRDefault="00F66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038C" w14:textId="77777777" w:rsidR="00F661AC" w:rsidRDefault="00F661AC" w:rsidP="006745E4">
      <w:pPr>
        <w:spacing w:after="0" w:line="240" w:lineRule="auto"/>
      </w:pPr>
      <w:r>
        <w:separator/>
      </w:r>
    </w:p>
  </w:footnote>
  <w:footnote w:type="continuationSeparator" w:id="0">
    <w:p w14:paraId="3EF98234" w14:textId="77777777" w:rsidR="00F661AC" w:rsidRDefault="00F661AC" w:rsidP="0067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FD06" w14:textId="2C8B8561" w:rsidR="005C4757" w:rsidRDefault="006745E4" w:rsidP="006745E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540DD2" wp14:editId="49BD150F">
          <wp:simplePos x="0" y="0"/>
          <wp:positionH relativeFrom="page">
            <wp:posOffset>5873750</wp:posOffset>
          </wp:positionH>
          <wp:positionV relativeFrom="paragraph">
            <wp:posOffset>-265430</wp:posOffset>
          </wp:positionV>
          <wp:extent cx="1301750" cy="398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11B96"/>
    <w:multiLevelType w:val="hybridMultilevel"/>
    <w:tmpl w:val="2402D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E4"/>
    <w:rsid w:val="00113C73"/>
    <w:rsid w:val="005771A9"/>
    <w:rsid w:val="006745E4"/>
    <w:rsid w:val="00B6169D"/>
    <w:rsid w:val="00CB58B9"/>
    <w:rsid w:val="00CF4F19"/>
    <w:rsid w:val="00D225AB"/>
    <w:rsid w:val="00F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3B42"/>
  <w15:chartTrackingRefBased/>
  <w15:docId w15:val="{6EFC4414-3D5D-4393-8925-B736E360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5E4"/>
  </w:style>
  <w:style w:type="paragraph" w:styleId="Nagwek1">
    <w:name w:val="heading 1"/>
    <w:basedOn w:val="Normalny"/>
    <w:next w:val="Normalny"/>
    <w:link w:val="Nagwek1Znak"/>
    <w:uiPriority w:val="9"/>
    <w:qFormat/>
    <w:rsid w:val="0067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6745E4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745E4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6745E4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67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5E4"/>
  </w:style>
  <w:style w:type="table" w:styleId="Tabelasiatki1jasnaakcent1">
    <w:name w:val="Grid Table 1 Light Accent 1"/>
    <w:basedOn w:val="Standardowy"/>
    <w:uiPriority w:val="46"/>
    <w:rsid w:val="006745E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67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5E4"/>
  </w:style>
  <w:style w:type="paragraph" w:styleId="NormalnyWeb">
    <w:name w:val="Normal (Web)"/>
    <w:basedOn w:val="Normalny"/>
    <w:uiPriority w:val="99"/>
    <w:rsid w:val="0067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3</cp:revision>
  <dcterms:created xsi:type="dcterms:W3CDTF">2021-04-15T11:32:00Z</dcterms:created>
  <dcterms:modified xsi:type="dcterms:W3CDTF">2021-06-18T20:33:00Z</dcterms:modified>
</cp:coreProperties>
</file>